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4116"/>
    <w:p>
      <w:pPr>
        <w:pStyle w:val="Heading1"/>
      </w:pPr>
      <w:r>
        <w:t xml:space="preserve">Homiletics Analysis: Song of Solomon 4:1–16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4 is the Beloved’s extended praise-song (</w:t>
      </w:r>
      <w:r>
        <w:rPr>
          <w:i/>
          <w:iCs/>
        </w:rPr>
        <w:t xml:space="preserve">wasf</w:t>
      </w:r>
      <w:r>
        <w:t xml:space="preserve">) over his Bride, spanning two discrete but connected movements. The first (vv. 1–7) is a head-to-toe blazon of the Bride’s beauty — her eyes, hair, teeth, lips, mouth, temples, neck, and breasts — each image drawn from the natural world of the ancient Near East: doves, goats descending Gilead, shorn ewes, scarlet thread, pomegranates, the tower of David, twin fawns grazing among lilies. The movement closes with the summary verdict of verse 7:</w:t>
      </w:r>
      <w:r>
        <w:t xml:space="preserve"> </w:t>
      </w:r>
      <w:r>
        <w:rPr>
          <w:i/>
          <w:iCs/>
        </w:rPr>
        <w:t xml:space="preserve">“You are altogether beautiful, my love; there is no flaw in you.”</w:t>
      </w:r>
      <w:r>
        <w:t xml:space="preserve"> </w:t>
      </w:r>
      <w:r>
        <w:t xml:space="preserve">This is not observation; it is declaration. The second movement (vv. 8–16) deepens from visual admiration to intimate longing and invitation. The Beloved calls her to</w:t>
      </w:r>
      <w:r>
        <w:t xml:space="preserve"> </w:t>
      </w:r>
      <w:r>
        <w:t xml:space="preserve">“come with me”</w:t>
      </w:r>
      <w:r>
        <w:t xml:space="preserve"> </w:t>
      </w:r>
      <w:r>
        <w:t xml:space="preserve">(v. 8), confesses that she has captured his heart (vv. 9–10), describes her love and fragrance in terms of garden, orchard, fountain, and spice (vv. 11–15), and the chapter closes with the Bride’s response — an invitation back:</w:t>
      </w:r>
      <w:r>
        <w:t xml:space="preserve"> </w:t>
      </w:r>
      <w:r>
        <w:rPr>
          <w:i/>
          <w:iCs/>
        </w:rPr>
        <w:t xml:space="preserve">“Let my beloved come to his garden and eat its choicest fruits”</w:t>
      </w:r>
      <w:r>
        <w:t xml:space="preserve"> </w:t>
      </w:r>
      <w:r>
        <w:t xml:space="preserve">(v. 16). The chapter is structurally chiastic: it opens with the Beloved speaking over her beauty and closes with her speaking her desire back to him.</w:t>
      </w:r>
    </w:p>
    <w:p>
      <w:pPr>
        <w:pStyle w:val="BodyText"/>
      </w:pPr>
      <w:r>
        <w:rPr>
          <w:b/>
          <w:bCs/>
        </w:rPr>
        <w:t xml:space="preserve">This Text — Intent:</w:t>
      </w:r>
    </w:p>
    <w:p>
      <w:pPr>
        <w:pStyle w:val="BodyText"/>
      </w:pPr>
      <w:r>
        <w:t xml:space="preserve">God is using this passage to accomplish something that the church has consistently found difficult to hold with both hands: to declare the goodness and holiness of physical, embodied desire within the covenant bond of marriage, and simultaneously to model what it looks like to be</w:t>
      </w:r>
      <w:r>
        <w:t xml:space="preserve"> </w:t>
      </w:r>
      <w:r>
        <w:rPr>
          <w:i/>
          <w:iCs/>
        </w:rPr>
        <w:t xml:space="preserve">seen, declared beautiful, and fully received</w:t>
      </w:r>
      <w:r>
        <w:t xml:space="preserve"> </w:t>
      </w:r>
      <w:r>
        <w:t xml:space="preserve">by a Lover who will not flinch or qualify. The intent is not merely to celebrate human sexuality — though it does that without apology — but to habituate the reader to a mode of being known that Scripture elsewhere applies to the relationship between God and His people: the speaking of delight over the beloved, the declaration that there is</w:t>
      </w:r>
      <w:r>
        <w:t xml:space="preserve"> </w:t>
      </w:r>
      <w:r>
        <w:t xml:space="preserve">“no flaw in you,”</w:t>
      </w:r>
      <w:r>
        <w:t xml:space="preserve"> </w:t>
      </w:r>
      <w:r>
        <w:t xml:space="preserve">the jealous guarding of intimacy, and the desire that the beloved would open and receive. Whether read at the literal level (marriage), the typological level (Christ and the Church), or both simultaneously, the passage is pressing the reader toward one effect: to feel the force of love that names and claims, that does not love in general but loves</w:t>
      </w:r>
      <w:r>
        <w:t xml:space="preserve"> </w:t>
      </w:r>
      <w:r>
        <w:rPr>
          <w:i/>
          <w:iCs/>
        </w:rPr>
        <w:t xml:space="preserve">this person</w:t>
      </w:r>
      <w:r>
        <w:t xml:space="preserve">, fully, without reservation.</w:t>
      </w:r>
    </w:p>
    <w:p>
      <w:r>
        <w:pict>
          <v:rect style="width:0;height:1.5pt" o:hralign="center" o:hrstd="t" o:hr="t"/>
        </w:pict>
      </w:r>
    </w:p>
    <w:p>
      <w:pPr>
        <w:pStyle w:val="FirstParagraph"/>
      </w:pPr>
      <w:r>
        <w:rPr>
          <w:b/>
          <w:bCs/>
        </w:rPr>
        <w:t xml:space="preserve">Subject Sentence:</w:t>
      </w:r>
      <w:r>
        <w:t xml:space="preserve"> </w:t>
      </w:r>
      <w:r>
        <w:t xml:space="preserve">The Beloved names his Bride beautiful — completely, specifically, without qualification.</w:t>
      </w:r>
    </w:p>
    <w:p>
      <w:r>
        <w:pict>
          <v:rect style="width:0;height:1.5pt" o:hralign="center" o:hrstd="t" o:hr="t"/>
        </w:pict>
      </w:r>
    </w:p>
    <w:p>
      <w:pPr>
        <w:pStyle w:val="FirstParagraph"/>
      </w:pPr>
      <w:r>
        <w:rPr>
          <w:b/>
          <w:bCs/>
        </w:rPr>
        <w:t xml:space="preserve">Primary Claim:</w:t>
      </w:r>
      <w:r>
        <w:t xml:space="preserve"> </w:t>
      </w:r>
      <w:r>
        <w:t xml:space="preserve">God is using this chapter to press upon the reader what it means to be wholly and specifically loved — to be seen in every particular, declared flawless, and called into deeper intimacy by a lover who withholds nothing of his delight.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Literal/Marital Reading:</w:t>
      </w:r>
      <w:r>
        <w:t xml:space="preserve"> </w:t>
      </w:r>
      <w:r>
        <w:t xml:space="preserve">The first interpretive question for this chapter — and for the Song as a whole — is whether the primary referent is literal (a man and woman, human marriage and sexuality) or allegorical (God and Israel, Christ and the Church). Among evangelicals, the dominant historical drift has been toward allegory precisely because the erotic specificity of passages like chapter 4 made interpreters uncomfortable. However, the strongest exegetical case is for the literal reading as the foundation. The text presents itself as a love poem without apology. The imagery is specific to a human body (teeth, hair, neck, breasts). The emotions described (longing, capture of the heart, arousal) are human emotions. The canonical context of Genesis 2 — where God creates marriage and declares it</w:t>
      </w:r>
      <w:r>
        <w:t xml:space="preserve"> </w:t>
      </w:r>
      <w:r>
        <w:t xml:space="preserve">“very good”</w:t>
      </w:r>
      <w:r>
        <w:t xml:space="preserve"> </w:t>
      </w:r>
      <w:r>
        <w:t xml:space="preserve">— provides the theological foundation for exactly this kind of poetry. The Wisdom Literature tradition within which the Song belongs regularly addresses embodied human life without requiring allegorical license. Proverbs 5:18–19 offers a parallel:</w:t>
      </w:r>
      <w:r>
        <w:t xml:space="preserve"> </w:t>
      </w:r>
      <w:r>
        <w:rPr>
          <w:i/>
          <w:iCs/>
        </w:rPr>
        <w:t xml:space="preserve">“Rejoice in the wife of your youth… let her breasts fill you at all times with delight.”</w:t>
      </w:r>
      <w:r>
        <w:t xml:space="preserve"> </w:t>
      </w:r>
      <w:r>
        <w:t xml:space="preserve">The literal reading does not evacuate the passage of theological weight — it grounds it.</w:t>
      </w:r>
    </w:p>
    <w:p>
      <w:pPr>
        <w:pStyle w:val="BodyText"/>
      </w:pPr>
      <w:r>
        <w:rPr>
          <w:b/>
          <w:bCs/>
        </w:rPr>
        <w:t xml:space="preserve">The Allegorical/Typological Reading:</w:t>
      </w:r>
      <w:r>
        <w:t xml:space="preserve"> </w:t>
      </w:r>
      <w:r>
        <w:t xml:space="preserve">Jewish interpretation (from at least the Mishnaic period) read the Song as depicting God’s love for Israel, and Christian interpretation (from Origen onward through Bernard of Clairvaux, and continuing in much of the Reformed tradition, including Spurgeon) has read it as depicting Christ’s love for the Church. The allegorical reading is not without textual warrant: the relational dynamics in the Song — the jealous, exclusive, utterly devoted love of the Beloved for the Bride — are precisely the dynamics deployed in Hosea, Jeremiah, Ezekiel, and Ephesians 5 to describe the covenant relationship. Ephesians 5:25–27 is determinative here:</w:t>
      </w:r>
      <w:r>
        <w:t xml:space="preserve"> </w:t>
      </w:r>
      <w:r>
        <w:rPr>
          <w:i/>
          <w:iCs/>
        </w:rPr>
        <w:t xml:space="preserve">“Husbands, love your wives, as Christ loved the church… that he might present the church to himself in splendor, without spot or wrinkle or any such thing, that she might be holy and without blemish.”</w:t>
      </w:r>
      <w:r>
        <w:t xml:space="preserve"> </w:t>
      </w:r>
      <w:r>
        <w:t xml:space="preserve">The echo of Song 4:7 (</w:t>
      </w:r>
      <w:r>
        <w:rPr>
          <w:i/>
          <w:iCs/>
        </w:rPr>
        <w:t xml:space="preserve">“there is no flaw in you”</w:t>
      </w:r>
      <w:r>
        <w:t xml:space="preserve">) in Ephesians 5:27 is not accidental — it is Paul’s deliberate canonical typology. The Reformed verdict: the allegorical reading is not the primary plane of the text but is a legitimate and significant</w:t>
      </w:r>
      <w:r>
        <w:t xml:space="preserve"> </w:t>
      </w:r>
      <w:r>
        <w:rPr>
          <w:i/>
          <w:iCs/>
        </w:rPr>
        <w:t xml:space="preserve">second register</w:t>
      </w:r>
      <w:r>
        <w:t xml:space="preserve"> </w:t>
      </w:r>
      <w:r>
        <w:t xml:space="preserve">— the marriage covenant is itself a type of the divine-human covenant, and the Song’s imagery richly inhabits that typology. The error is to skip the literal to get to the allegory, as if the literal were somehow too earthy for Scripture. The body, desire, and marriage are not embarrassing detours on the way to spiritual meaning — they</w:t>
      </w:r>
      <w:r>
        <w:t xml:space="preserve"> </w:t>
      </w:r>
      <w:r>
        <w:rPr>
          <w:i/>
          <w:iCs/>
        </w:rPr>
        <w:t xml:space="preserve">are</w:t>
      </w:r>
      <w:r>
        <w:t xml:space="preserve"> </w:t>
      </w:r>
      <w:r>
        <w:t xml:space="preserve">spiritual meaning.</w:t>
      </w:r>
    </w:p>
    <w:p>
      <w:pPr>
        <w:pStyle w:val="BodyText"/>
      </w:pPr>
      <w:r>
        <w:rPr>
          <w:b/>
          <w:bCs/>
        </w:rPr>
        <w:t xml:space="preserve">The Charismatic/Mystical Reading:</w:t>
      </w:r>
      <w:r>
        <w:t xml:space="preserve"> </w:t>
      </w:r>
      <w:r>
        <w:t xml:space="preserve">Some traditions (Catholic mysticism, certain charismatic streams) use the Song, and this chapter specifically, as a framework for individual soul-mysticism — the soul’s pursuit of and union with God in personal devotional experience. This reading surfaces genuine truth (the intimacy described in the Song does ultimately point beyond any human marriage), but it regularly imports a framework the text does not supply, and tends toward a subjectivism that leaves the literal plane of the text without a foundation. It is acknowledged where it draws attention to the covenantal intimacy dimension; it is qualified where it becomes a framework for private mystical experience disconnected from the embodied covenant relationship the text actually depicts.</w:t>
      </w:r>
    </w:p>
    <w:p>
      <w:pPr>
        <w:pStyle w:val="BodyText"/>
      </w:pPr>
      <w:r>
        <w:rPr>
          <w:b/>
          <w:bCs/>
        </w:rPr>
        <w:t xml:space="preserve">The Wisdom/Pedagogical Reading:</w:t>
      </w:r>
      <w:r>
        <w:t xml:space="preserve"> </w:t>
      </w:r>
      <w:r>
        <w:t xml:space="preserve">Some interpreters (especially in evangelical contexts) read chapter 4 primarily as an instruction manual for marriage — how to speak to your spouse, what healthy desire looks like, a model for verbal affirmation. This reading is not wrong, but it does not go deep enough. The</w:t>
      </w:r>
      <w:r>
        <w:t xml:space="preserve"> </w:t>
      </w:r>
      <w:r>
        <w:rPr>
          <w:i/>
          <w:iCs/>
        </w:rPr>
        <w:t xml:space="preserve">wasf</w:t>
      </w:r>
      <w:r>
        <w:t xml:space="preserve"> </w:t>
      </w:r>
      <w:r>
        <w:t xml:space="preserve">form is not pedagogical in intent — it is doxological. The Beloved is not demonstrating technique; he is worshipping. To reduce chapter 4 to</w:t>
      </w:r>
      <w:r>
        <w:t xml:space="preserve"> </w:t>
      </w:r>
      <w:r>
        <w:t xml:space="preserve">“here is how husbands should speak to their wives”</w:t>
      </w:r>
      <w:r>
        <w:t xml:space="preserve"> </w:t>
      </w:r>
      <w:r>
        <w:t xml:space="preserve">domesticates what is actually a lyric of total surrender and specific, consuming delight. The Reformed reading insists on receiving the chapter at full intensity before drawing applicational lines from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2:23–25</w:t>
      </w:r>
      <w:r>
        <w:t xml:space="preserve"> </w:t>
      </w:r>
      <w:r>
        <w:t xml:space="preserve">— Adam’s first</w:t>
      </w:r>
      <w:r>
        <w:t xml:space="preserve"> </w:t>
      </w:r>
      <w:r>
        <w:rPr>
          <w:i/>
          <w:iCs/>
        </w:rPr>
        <w:t xml:space="preserve">wasf</w:t>
      </w:r>
      <w:r>
        <w:t xml:space="preserve">:</w:t>
      </w:r>
      <w:r>
        <w:t xml:space="preserve"> </w:t>
      </w:r>
      <w:r>
        <w:rPr>
          <w:i/>
          <w:iCs/>
        </w:rPr>
        <w:t xml:space="preserve">“This at last is bone of my bones and flesh of my flesh.”</w:t>
      </w:r>
      <w:r>
        <w:t xml:space="preserve"> </w:t>
      </w:r>
      <w:r>
        <w:t xml:space="preserve">The original delight in the other, the nakedness without shame, the leaving and cleaving — Song 4 inhabits this space at full depth. The garden of Eden and the garden of chapter 4 (vv. 12–16) are not accidental resonances.</w:t>
      </w:r>
    </w:p>
    <w:p>
      <w:pPr>
        <w:numPr>
          <w:ilvl w:val="0"/>
          <w:numId w:val="1001"/>
        </w:numPr>
      </w:pPr>
      <w:r>
        <w:rPr>
          <w:b/>
          <w:bCs/>
        </w:rPr>
        <w:t xml:space="preserve">Proverbs 5:15–19</w:t>
      </w:r>
      <w:r>
        <w:t xml:space="preserve"> </w:t>
      </w:r>
      <w:r>
        <w:t xml:space="preserve">— The Wisdom tradition’s parallel exhortation to delight in the wife of one’s youth, to let her breasts satisfy at all times. Grounds the Song’s eroticism within the Wisdom Literature’s consistent affirmation of embodied marital love as a good to be guarded and enjoyed.</w:t>
      </w:r>
    </w:p>
    <w:p>
      <w:pPr>
        <w:numPr>
          <w:ilvl w:val="0"/>
          <w:numId w:val="1001"/>
        </w:numPr>
      </w:pPr>
      <w:r>
        <w:rPr>
          <w:b/>
          <w:bCs/>
        </w:rPr>
        <w:t xml:space="preserve">Ephesians 5:25–27</w:t>
      </w:r>
      <w:r>
        <w:t xml:space="preserve"> </w:t>
      </w:r>
      <w:r>
        <w:t xml:space="preserve">— Paul’s application of the marriage-covenant typology: Christ loved the church and gave himself for her, that he might present her</w:t>
      </w:r>
      <w:r>
        <w:t xml:space="preserve"> </w:t>
      </w:r>
      <w:r>
        <w:rPr>
          <w:i/>
          <w:iCs/>
        </w:rPr>
        <w:t xml:space="preserve">without spot or wrinkle</w:t>
      </w:r>
      <w:r>
        <w:t xml:space="preserve">, holy and without blemish. The echo of Song 4:7 is canonical and intentional — the declaration</w:t>
      </w:r>
      <w:r>
        <w:t xml:space="preserve"> </w:t>
      </w:r>
      <w:r>
        <w:t xml:space="preserve">“no flaw in you”</w:t>
      </w:r>
      <w:r>
        <w:t xml:space="preserve"> </w:t>
      </w:r>
      <w:r>
        <w:t xml:space="preserve">is both the husband’s declaration over his bride and Christ’s declaration over the church he has purchased.</w:t>
      </w:r>
    </w:p>
    <w:p>
      <w:pPr>
        <w:numPr>
          <w:ilvl w:val="0"/>
          <w:numId w:val="1001"/>
        </w:numPr>
      </w:pPr>
      <w:r>
        <w:rPr>
          <w:b/>
          <w:bCs/>
        </w:rPr>
        <w:t xml:space="preserve">Isaiah 62:3–5</w:t>
      </w:r>
      <w:r>
        <w:t xml:space="preserve"> </w:t>
      </w:r>
      <w:r>
        <w:t xml:space="preserve">—</w:t>
      </w:r>
      <w:r>
        <w:t xml:space="preserve"> </w:t>
      </w:r>
      <w:r>
        <w:rPr>
          <w:i/>
          <w:iCs/>
        </w:rPr>
        <w:t xml:space="preserve">“As the bridegroom rejoices over the bride, so shall your God rejoice over you.”</w:t>
      </w:r>
      <w:r>
        <w:t xml:space="preserve"> </w:t>
      </w:r>
      <w:r>
        <w:t xml:space="preserve">The divine Lover’s posture toward His people as joyful delight — the same posture the Beloved takes in Song 4 — is made explicit in the prophetic application to God and Israel.</w:t>
      </w:r>
    </w:p>
    <w:p>
      <w:pPr>
        <w:numPr>
          <w:ilvl w:val="0"/>
          <w:numId w:val="1001"/>
        </w:numPr>
      </w:pPr>
      <w:r>
        <w:rPr>
          <w:b/>
          <w:bCs/>
        </w:rPr>
        <w:t xml:space="preserve">Revelation 19:7–9; 21:2</w:t>
      </w:r>
      <w:r>
        <w:t xml:space="preserve"> </w:t>
      </w:r>
      <w:r>
        <w:t xml:space="preserve">— The eschatological fulfillment: the Bride has made herself ready; the New Jerusalem comes down adorned as a bride. The intimacy and beauty declared in Song 4 finds its ultimate consummation in the new creation, where the Bridegroom presents the Bride to himself in glory. The</w:t>
      </w:r>
      <w:r>
        <w:t xml:space="preserve"> </w:t>
      </w:r>
      <w:r>
        <w:t xml:space="preserve">“no flaw in you”</w:t>
      </w:r>
      <w:r>
        <w:t xml:space="preserve"> </w:t>
      </w:r>
      <w:r>
        <w:t xml:space="preserve">of Song 4:7 will be finally, cosmically true of the Church at the last day.</w:t>
      </w:r>
    </w:p>
    <w:p>
      <w:r>
        <w:pict>
          <v:rect style="width:0;height:1.5pt" o:hralign="center" o:hrstd="t" o:hr="t"/>
        </w:pict>
      </w:r>
    </w:p>
    <w:p>
      <w:pPr>
        <w:pStyle w:val="FirstParagraph"/>
      </w:pPr>
      <w:r>
        <w:rPr>
          <w:b/>
          <w:bCs/>
        </w:rPr>
        <w:t xml:space="preserve">Aim:</w:t>
      </w:r>
      <w:r>
        <w:t xml:space="preserve"> </w:t>
      </w:r>
      <w:r>
        <w:t xml:space="preserve">To lead the reader to receive — not merely acknowledge — the specific, consuming, unqualified love that this chapter describes, whether at the literal level (in marriage), the typological level (in union with Christ), or both, and to be moved to the Bride’s response:</w:t>
      </w:r>
      <w:r>
        <w:t xml:space="preserve"> </w:t>
      </w:r>
      <w:r>
        <w:rPr>
          <w:i/>
          <w:iCs/>
        </w:rPr>
        <w:t xml:space="preserve">“Let my beloved come to his garden.”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4:1a</w:t>
            </w:r>
          </w:p>
        </w:tc>
        <w:tc>
          <w:tcPr/>
          <w:p>
            <w:pPr>
              <w:pStyle w:val="Compact"/>
            </w:pPr>
            <w:r>
              <w:t xml:space="preserve">Opening declaration:</w:t>
            </w:r>
            <w:r>
              <w:t xml:space="preserve"> </w:t>
            </w:r>
            <w:r>
              <w:t xml:space="preserve">“Behold, you are beautiful, my love”</w:t>
            </w:r>
          </w:p>
        </w:tc>
        <w:tc>
          <w:tcPr/>
          <w:p>
            <w:pPr>
              <w:pStyle w:val="Compact"/>
            </w:pPr>
            <w:r>
              <w:t xml:space="preserve">Repeated from 1:15; the</w:t>
            </w:r>
            <w:r>
              <w:t xml:space="preserve"> </w:t>
            </w:r>
            <w:r>
              <w:rPr>
                <w:i/>
                <w:iCs/>
              </w:rPr>
              <w:t xml:space="preserve">wasf</w:t>
            </w:r>
            <w:r>
              <w:t xml:space="preserve"> </w:t>
            </w:r>
            <w:r>
              <w:t xml:space="preserve">opens with the verdict before the evidence</w:t>
            </w:r>
          </w:p>
        </w:tc>
      </w:tr>
      <w:tr>
        <w:tc>
          <w:tcPr/>
          <w:p>
            <w:pPr>
              <w:pStyle w:val="Compact"/>
            </w:pPr>
            <w:r>
              <w:t xml:space="preserve">4:1b</w:t>
            </w:r>
          </w:p>
        </w:tc>
        <w:tc>
          <w:tcPr/>
          <w:p>
            <w:pPr>
              <w:pStyle w:val="Compact"/>
            </w:pPr>
            <w:r>
              <w:t xml:space="preserve">Eyes behind veil: like doves</w:t>
            </w:r>
          </w:p>
        </w:tc>
        <w:tc>
          <w:tcPr/>
          <w:p>
            <w:pPr>
              <w:pStyle w:val="Compact"/>
            </w:pPr>
            <w:r>
              <w:t xml:space="preserve">Dove imagery recurs throughout the Song; purity, gentleness</w:t>
            </w:r>
          </w:p>
        </w:tc>
      </w:tr>
      <w:tr>
        <w:tc>
          <w:tcPr/>
          <w:p>
            <w:pPr>
              <w:pStyle w:val="Compact"/>
            </w:pPr>
            <w:r>
              <w:t xml:space="preserve">4:1c</w:t>
            </w:r>
          </w:p>
        </w:tc>
        <w:tc>
          <w:tcPr/>
          <w:p>
            <w:pPr>
              <w:pStyle w:val="Compact"/>
            </w:pPr>
            <w:r>
              <w:t xml:space="preserve">Hair: like a flock of goats leaping down Mount Gilead</w:t>
            </w:r>
          </w:p>
        </w:tc>
        <w:tc>
          <w:tcPr/>
          <w:p>
            <w:pPr>
              <w:pStyle w:val="Compact"/>
            </w:pPr>
            <w:r>
              <w:t xml:space="preserve">Dark, flowing, abundant; Gilead’s hillsides known for fine flocks</w:t>
            </w:r>
          </w:p>
        </w:tc>
      </w:tr>
      <w:tr>
        <w:tc>
          <w:tcPr/>
          <w:p>
            <w:pPr>
              <w:pStyle w:val="Compact"/>
            </w:pPr>
            <w:r>
              <w:t xml:space="preserve">4:2</w:t>
            </w:r>
          </w:p>
        </w:tc>
        <w:tc>
          <w:tcPr/>
          <w:p>
            <w:pPr>
              <w:pStyle w:val="Compact"/>
            </w:pPr>
            <w:r>
              <w:t xml:space="preserve">Teeth: like a flock of shorn ewes, none missing a twin</w:t>
            </w:r>
          </w:p>
        </w:tc>
        <w:tc>
          <w:tcPr/>
          <w:p>
            <w:pPr>
              <w:pStyle w:val="Compact"/>
            </w:pPr>
            <w:r>
              <w:t xml:space="preserve">Even, white, complete — including the rare detail of wholeness (none bereaved)</w:t>
            </w:r>
          </w:p>
        </w:tc>
      </w:tr>
      <w:tr>
        <w:tc>
          <w:tcPr/>
          <w:p>
            <w:pPr>
              <w:pStyle w:val="Compact"/>
            </w:pPr>
            <w:r>
              <w:t xml:space="preserve">4:3a</w:t>
            </w:r>
          </w:p>
        </w:tc>
        <w:tc>
          <w:tcPr/>
          <w:p>
            <w:pPr>
              <w:pStyle w:val="Compact"/>
            </w:pPr>
            <w:r>
              <w:t xml:space="preserve">Lips: like a scarlet thread</w:t>
            </w:r>
          </w:p>
        </w:tc>
        <w:tc>
          <w:tcPr/>
          <w:p>
            <w:pPr>
              <w:pStyle w:val="Compact"/>
            </w:pPr>
            <w:r>
              <w:t xml:space="preserve">Color and shape; small, well-defined</w:t>
            </w:r>
          </w:p>
        </w:tc>
      </w:tr>
      <w:tr>
        <w:tc>
          <w:tcPr/>
          <w:p>
            <w:pPr>
              <w:pStyle w:val="Compact"/>
            </w:pPr>
            <w:r>
              <w:t xml:space="preserve">4:3b</w:t>
            </w:r>
          </w:p>
        </w:tc>
        <w:tc>
          <w:tcPr/>
          <w:p>
            <w:pPr>
              <w:pStyle w:val="Compact"/>
            </w:pPr>
            <w:r>
              <w:t xml:space="preserve">Mouth: lovely</w:t>
            </w:r>
          </w:p>
        </w:tc>
        <w:tc>
          <w:tcPr/>
          <w:p>
            <w:pPr>
              <w:pStyle w:val="Compact"/>
            </w:pPr>
            <w:r>
              <w:t xml:space="preserve">Brief, direct affirmation</w:t>
            </w:r>
          </w:p>
        </w:tc>
      </w:tr>
      <w:tr>
        <w:tc>
          <w:tcPr/>
          <w:p>
            <w:pPr>
              <w:pStyle w:val="Compact"/>
            </w:pPr>
            <w:r>
              <w:t xml:space="preserve">4:3c</w:t>
            </w:r>
          </w:p>
        </w:tc>
        <w:tc>
          <w:tcPr/>
          <w:p>
            <w:pPr>
              <w:pStyle w:val="Compact"/>
            </w:pPr>
            <w:r>
              <w:t xml:space="preserve">Temples (cheeks): like halves of a pomegranate behind veil</w:t>
            </w:r>
          </w:p>
        </w:tc>
        <w:tc>
          <w:tcPr/>
          <w:p>
            <w:pPr>
              <w:pStyle w:val="Compact"/>
            </w:pPr>
            <w:r>
              <w:t xml:space="preserve">Rosy, rounded; the veil preserves mystery even in the admiration</w:t>
            </w:r>
          </w:p>
        </w:tc>
      </w:tr>
      <w:tr>
        <w:tc>
          <w:tcPr/>
          <w:p>
            <w:pPr>
              <w:pStyle w:val="Compact"/>
            </w:pPr>
            <w:r>
              <w:t xml:space="preserve">4:4</w:t>
            </w:r>
          </w:p>
        </w:tc>
        <w:tc>
          <w:tcPr/>
          <w:p>
            <w:pPr>
              <w:pStyle w:val="Compact"/>
            </w:pPr>
            <w:r>
              <w:t xml:space="preserve">Neck: like the tower of David, hung with shields</w:t>
            </w:r>
          </w:p>
        </w:tc>
        <w:tc>
          <w:tcPr/>
          <w:p>
            <w:pPr>
              <w:pStyle w:val="Compact"/>
            </w:pPr>
            <w:r>
              <w:t xml:space="preserve">Strength, dignity, adornment; regal bearing</w:t>
            </w:r>
          </w:p>
        </w:tc>
      </w:tr>
      <w:tr>
        <w:tc>
          <w:tcPr/>
          <w:p>
            <w:pPr>
              <w:pStyle w:val="Compact"/>
            </w:pPr>
            <w:r>
              <w:t xml:space="preserve">4:5</w:t>
            </w:r>
          </w:p>
        </w:tc>
        <w:tc>
          <w:tcPr/>
          <w:p>
            <w:pPr>
              <w:pStyle w:val="Compact"/>
            </w:pPr>
            <w:r>
              <w:t xml:space="preserve">Breasts: like twin fawns, feeding among lilies</w:t>
            </w:r>
          </w:p>
        </w:tc>
        <w:tc>
          <w:tcPr/>
          <w:p>
            <w:pPr>
              <w:pStyle w:val="Compact"/>
            </w:pPr>
            <w:r>
              <w:t xml:space="preserve">Tenderness, symmetry, beauty; the fawn imagery carries gentleness</w:t>
            </w:r>
          </w:p>
        </w:tc>
      </w:tr>
      <w:tr>
        <w:tc>
          <w:tcPr/>
          <w:p>
            <w:pPr>
              <w:pStyle w:val="Compact"/>
            </w:pPr>
            <w:r>
              <w:t xml:space="preserve">4:6</w:t>
            </w:r>
          </w:p>
        </w:tc>
        <w:tc>
          <w:tcPr/>
          <w:p>
            <w:pPr>
              <w:pStyle w:val="Compact"/>
            </w:pPr>
            <w:r>
              <w:t xml:space="preserve">Resolution: until the day breaks, he will go to the mountain of myrrh</w:t>
            </w:r>
          </w:p>
        </w:tc>
        <w:tc>
          <w:tcPr/>
          <w:p>
            <w:pPr>
              <w:pStyle w:val="Compact"/>
            </w:pPr>
            <w:r>
              <w:t xml:space="preserve">Movement toward consummation; the hill of myrrh and frankincense = her body</w:t>
            </w:r>
          </w:p>
        </w:tc>
      </w:tr>
      <w:tr>
        <w:tc>
          <w:tcPr/>
          <w:p>
            <w:pPr>
              <w:pStyle w:val="Compact"/>
            </w:pPr>
            <w:r>
              <w:t xml:space="preserve">4:7</w:t>
            </w:r>
          </w:p>
        </w:tc>
        <w:tc>
          <w:tcPr/>
          <w:p>
            <w:pPr>
              <w:pStyle w:val="Compact"/>
            </w:pPr>
            <w:r>
              <w:t xml:space="preserve">Summary verdict:</w:t>
            </w:r>
            <w:r>
              <w:t xml:space="preserve"> </w:t>
            </w:r>
            <w:r>
              <w:t xml:space="preserve">“You are altogether beautiful… no flaw in you”</w:t>
            </w:r>
          </w:p>
        </w:tc>
        <w:tc>
          <w:tcPr/>
          <w:p>
            <w:pPr>
              <w:pStyle w:val="Compact"/>
            </w:pPr>
            <w:r>
              <w:t xml:space="preserve">The climax of the</w:t>
            </w:r>
            <w:r>
              <w:t xml:space="preserve"> </w:t>
            </w:r>
            <w:r>
              <w:rPr>
                <w:i/>
                <w:iCs/>
              </w:rPr>
              <w:t xml:space="preserve">wasf</w:t>
            </w:r>
            <w:r>
              <w:t xml:space="preserve">; an unconditional declaration</w:t>
            </w:r>
          </w:p>
        </w:tc>
      </w:tr>
      <w:tr>
        <w:tc>
          <w:tcPr/>
          <w:p>
            <w:pPr>
              <w:pStyle w:val="Compact"/>
            </w:pPr>
            <w:r>
              <w:t xml:space="preserve">4:8</w:t>
            </w:r>
          </w:p>
        </w:tc>
        <w:tc>
          <w:tcPr/>
          <w:p>
            <w:pPr>
              <w:pStyle w:val="Compact"/>
            </w:pPr>
            <w:r>
              <w:t xml:space="preserve">Call:</w:t>
            </w:r>
            <w:r>
              <w:t xml:space="preserve"> </w:t>
            </w:r>
            <w:r>
              <w:t xml:space="preserve">“Come with me from Lebanon”</w:t>
            </w:r>
          </w:p>
        </w:tc>
        <w:tc>
          <w:tcPr/>
          <w:p>
            <w:pPr>
              <w:pStyle w:val="Compact"/>
            </w:pPr>
            <w:r>
              <w:t xml:space="preserve">Shift from description to invitation; Lebanon, Amana, Senir, Hermon — heights of wildness and distance</w:t>
            </w:r>
          </w:p>
        </w:tc>
      </w:tr>
      <w:tr>
        <w:tc>
          <w:tcPr/>
          <w:p>
            <w:pPr>
              <w:pStyle w:val="Compact"/>
            </w:pPr>
            <w:r>
              <w:t xml:space="preserve">4:9</w:t>
            </w:r>
          </w:p>
        </w:tc>
        <w:tc>
          <w:tcPr/>
          <w:p>
            <w:pPr>
              <w:pStyle w:val="Compact"/>
            </w:pPr>
            <w:r>
              <w:t xml:space="preserve">“You have captivated my heart, my sister, my bride”</w:t>
            </w:r>
          </w:p>
        </w:tc>
        <w:tc>
          <w:tcPr/>
          <w:p>
            <w:pPr>
              <w:pStyle w:val="Compact"/>
            </w:pPr>
            <w:r>
              <w:t xml:space="preserve">“Captivated”</w:t>
            </w:r>
            <w:r>
              <w:t xml:space="preserve"> </w:t>
            </w:r>
            <w:r>
              <w:t xml:space="preserve">(ESV) =</w:t>
            </w:r>
            <w:r>
              <w:t xml:space="preserve"> </w:t>
            </w:r>
            <w:r>
              <w:t xml:space="preserve">“ravished”</w:t>
            </w:r>
            <w:r>
              <w:t xml:space="preserve"> </w:t>
            </w:r>
            <w:r>
              <w:t xml:space="preserve">— one glance, one jewel of a necklace has undone him</w:t>
            </w:r>
          </w:p>
        </w:tc>
      </w:tr>
      <w:tr>
        <w:tc>
          <w:tcPr/>
          <w:p>
            <w:pPr>
              <w:pStyle w:val="Compact"/>
            </w:pPr>
            <w:r>
              <w:t xml:space="preserve">4:10</w:t>
            </w:r>
          </w:p>
        </w:tc>
        <w:tc>
          <w:tcPr/>
          <w:p>
            <w:pPr>
              <w:pStyle w:val="Compact"/>
            </w:pPr>
            <w:r>
              <w:t xml:space="preserve">Her love described: better than wine, fragrance better than any spice</w:t>
            </w:r>
          </w:p>
        </w:tc>
        <w:tc>
          <w:tcPr/>
          <w:p>
            <w:pPr>
              <w:pStyle w:val="Compact"/>
            </w:pPr>
            <w:r>
              <w:t xml:space="preserve">Reversal of the earlier</w:t>
            </w:r>
            <w:r>
              <w:t xml:space="preserve"> </w:t>
            </w:r>
            <w:r>
              <w:rPr>
                <w:i/>
                <w:iCs/>
              </w:rPr>
              <w:t xml:space="preserve">wasf</w:t>
            </w:r>
            <w:r>
              <w:t xml:space="preserve"> </w:t>
            </w:r>
            <w:r>
              <w:t xml:space="preserve">direction — now he praises what she gives</w:t>
            </w:r>
          </w:p>
        </w:tc>
      </w:tr>
      <w:tr>
        <w:tc>
          <w:tcPr/>
          <w:p>
            <w:pPr>
              <w:pStyle w:val="Compact"/>
            </w:pPr>
            <w:r>
              <w:t xml:space="preserve">4:11</w:t>
            </w:r>
          </w:p>
        </w:tc>
        <w:tc>
          <w:tcPr/>
          <w:p>
            <w:pPr>
              <w:pStyle w:val="Compact"/>
            </w:pPr>
            <w:r>
              <w:t xml:space="preserve">Lips drip nectar; milk and honey under her tongue; garments smell of Lebanon</w:t>
            </w:r>
          </w:p>
        </w:tc>
        <w:tc>
          <w:tcPr/>
          <w:p>
            <w:pPr>
              <w:pStyle w:val="Compact"/>
            </w:pPr>
            <w:r>
              <w:t xml:space="preserve">All the senses engaged; Lebanon cedar scent = freshness and royalty</w:t>
            </w:r>
          </w:p>
        </w:tc>
      </w:tr>
      <w:tr>
        <w:tc>
          <w:tcPr/>
          <w:p>
            <w:pPr>
              <w:pStyle w:val="Compact"/>
            </w:pPr>
            <w:r>
              <w:t xml:space="preserve">4:12</w:t>
            </w:r>
          </w:p>
        </w:tc>
        <w:tc>
          <w:tcPr/>
          <w:p>
            <w:pPr>
              <w:pStyle w:val="Compact"/>
            </w:pPr>
            <w:r>
              <w:t xml:space="preserve">“A garden locked… a spring sealed”</w:t>
            </w:r>
          </w:p>
        </w:tc>
        <w:tc>
          <w:tcPr/>
          <w:p>
            <w:pPr>
              <w:pStyle w:val="Compact"/>
            </w:pPr>
            <w:r>
              <w:t xml:space="preserve">The enclosure of intimacy; her purity and exclusivity for him alone</w:t>
            </w:r>
          </w:p>
        </w:tc>
      </w:tr>
      <w:tr>
        <w:tc>
          <w:tcPr/>
          <w:p>
            <w:pPr>
              <w:pStyle w:val="Compact"/>
            </w:pPr>
            <w:r>
              <w:t xml:space="preserve">4:13–14</w:t>
            </w:r>
          </w:p>
        </w:tc>
        <w:tc>
          <w:tcPr/>
          <w:p>
            <w:pPr>
              <w:pStyle w:val="Compact"/>
            </w:pPr>
            <w:r>
              <w:t xml:space="preserve">Her garden described: pomegranates, henna, nard, saffron, calamus, cinnamon, frankincense, myrrh, aloes, finest spices</w:t>
            </w:r>
          </w:p>
        </w:tc>
        <w:tc>
          <w:tcPr/>
          <w:p>
            <w:pPr>
              <w:pStyle w:val="Compact"/>
            </w:pPr>
            <w:r>
              <w:t xml:space="preserve">An orchard of every precious spice — she is all abundance and fragrance</w:t>
            </w:r>
          </w:p>
        </w:tc>
      </w:tr>
      <w:tr>
        <w:tc>
          <w:tcPr/>
          <w:p>
            <w:pPr>
              <w:pStyle w:val="Compact"/>
            </w:pPr>
            <w:r>
              <w:t xml:space="preserve">4:15</w:t>
            </w:r>
          </w:p>
        </w:tc>
        <w:tc>
          <w:tcPr/>
          <w:p>
            <w:pPr>
              <w:pStyle w:val="Compact"/>
            </w:pPr>
            <w:r>
              <w:t xml:space="preserve">“A garden fountain, a well of living water, flowing streams from Lebanon”</w:t>
            </w:r>
          </w:p>
        </w:tc>
        <w:tc>
          <w:tcPr/>
          <w:p>
            <w:pPr>
              <w:pStyle w:val="Compact"/>
            </w:pPr>
            <w:r>
              <w:t xml:space="preserve">Fullness, life, refreshment; living water = moving water, not stagnant</w:t>
            </w:r>
          </w:p>
        </w:tc>
      </w:tr>
      <w:tr>
        <w:tc>
          <w:tcPr/>
          <w:p>
            <w:pPr>
              <w:pStyle w:val="Compact"/>
            </w:pPr>
            <w:r>
              <w:t xml:space="preserve">4:16</w:t>
            </w:r>
          </w:p>
        </w:tc>
        <w:tc>
          <w:tcPr/>
          <w:p>
            <w:pPr>
              <w:pStyle w:val="Compact"/>
            </w:pPr>
            <w:r>
              <w:t xml:space="preserve">Bride’s response: calls north and south winds to stir her garden; invites her beloved to come and eat its choicest fruits</w:t>
            </w:r>
          </w:p>
        </w:tc>
        <w:tc>
          <w:tcPr/>
          <w:p>
            <w:pPr>
              <w:pStyle w:val="Compact"/>
            </w:pPr>
            <w:r>
              <w:t xml:space="preserve">The Bride’s voice; reception and invitation; the chapter closes with her desire answering his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4:1–7</w:t>
            </w:r>
          </w:p>
        </w:tc>
        <w:tc>
          <w:tcPr/>
          <w:p>
            <w:pPr>
              <w:pStyle w:val="Compact"/>
            </w:pPr>
            <w:r>
              <w:t xml:space="preserve">The</w:t>
            </w:r>
            <w:r>
              <w:t xml:space="preserve"> </w:t>
            </w:r>
            <w:r>
              <w:rPr>
                <w:i/>
                <w:iCs/>
              </w:rPr>
              <w:t xml:space="preserve">Wasf</w:t>
            </w:r>
            <w:r>
              <w:t xml:space="preserve">: He Names Her Beautiful — Feature by Feature, Then Altogether</w:t>
            </w:r>
          </w:p>
        </w:tc>
      </w:tr>
      <w:tr>
        <w:tc>
          <w:tcPr/>
          <w:p>
            <w:pPr>
              <w:pStyle w:val="Compact"/>
            </w:pPr>
            <w:r>
              <w:t xml:space="preserve">2</w:t>
            </w:r>
          </w:p>
        </w:tc>
        <w:tc>
          <w:tcPr/>
          <w:p>
            <w:pPr>
              <w:pStyle w:val="Compact"/>
            </w:pPr>
            <w:r>
              <w:t xml:space="preserve">4:8–11</w:t>
            </w:r>
          </w:p>
        </w:tc>
        <w:tc>
          <w:tcPr/>
          <w:p>
            <w:pPr>
              <w:pStyle w:val="Compact"/>
            </w:pPr>
            <w:r>
              <w:t xml:space="preserve">The Call and Confession: Come With Me — You Have Undone Me</w:t>
            </w:r>
          </w:p>
        </w:tc>
      </w:tr>
      <w:tr>
        <w:tc>
          <w:tcPr/>
          <w:p>
            <w:pPr>
              <w:pStyle w:val="Compact"/>
            </w:pPr>
            <w:r>
              <w:t xml:space="preserve">3</w:t>
            </w:r>
          </w:p>
        </w:tc>
        <w:tc>
          <w:tcPr/>
          <w:p>
            <w:pPr>
              <w:pStyle w:val="Compact"/>
            </w:pPr>
            <w:r>
              <w:t xml:space="preserve">4:12–15</w:t>
            </w:r>
          </w:p>
        </w:tc>
        <w:tc>
          <w:tcPr/>
          <w:p>
            <w:pPr>
              <w:pStyle w:val="Compact"/>
            </w:pPr>
            <w:r>
              <w:t xml:space="preserve">The Garden: She Is Enclosed, Abundant, Life-Giving</w:t>
            </w:r>
          </w:p>
        </w:tc>
      </w:tr>
      <w:tr>
        <w:tc>
          <w:tcPr/>
          <w:p>
            <w:pPr>
              <w:pStyle w:val="Compact"/>
            </w:pPr>
            <w:r>
              <w:t xml:space="preserve">4</w:t>
            </w:r>
          </w:p>
        </w:tc>
        <w:tc>
          <w:tcPr/>
          <w:p>
            <w:pPr>
              <w:pStyle w:val="Compact"/>
            </w:pPr>
            <w:r>
              <w:t xml:space="preserve">4:16</w:t>
            </w:r>
          </w:p>
        </w:tc>
        <w:tc>
          <w:tcPr/>
          <w:p>
            <w:pPr>
              <w:pStyle w:val="Compact"/>
            </w:pPr>
            <w:r>
              <w:t xml:space="preserve">The Bride’s Answer: Let Him Come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Beloved names his Bride beautiful — completely, specifically, without qualification.</w:t>
      </w:r>
    </w:p>
    <w:p>
      <w:pPr>
        <w:pStyle w:val="BodyText"/>
      </w:pPr>
      <w:r>
        <w:rPr>
          <w:b/>
          <w:bCs/>
        </w:rPr>
        <w:t xml:space="preserve">Primary Claim:</w:t>
      </w:r>
      <w:r>
        <w:t xml:space="preserve"> </w:t>
      </w:r>
      <w:r>
        <w:t xml:space="preserve">God is using this chapter to press upon the reader what it means to be wholly and specifically loved — to be seen in every particular, declared flawless, and called into deeper intimacy by a lover who withholds nothing of his delight.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declaration, not just the observation.</w:t>
      </w:r>
      <w:r>
        <w:t xml:space="preserve"> </w:t>
      </w:r>
      <w:r>
        <w:rPr>
          <w:i/>
          <w:iCs/>
        </w:rPr>
        <w:t xml:space="preserve">(Mind/Belief)</w:t>
      </w:r>
      <w:r>
        <w:t xml:space="preserve"> </w:t>
      </w:r>
      <w:r>
        <w:t xml:space="preserve">The Beloved in chapter 4 does not say</w:t>
      </w:r>
      <w:r>
        <w:t xml:space="preserve"> </w:t>
      </w:r>
      <w:r>
        <w:t xml:space="preserve">“I have noticed these things about you”</w:t>
      </w:r>
      <w:r>
        <w:t xml:space="preserve"> </w:t>
      </w:r>
      <w:r>
        <w:t xml:space="preserve">— he says</w:t>
      </w:r>
      <w:r>
        <w:t xml:space="preserve"> </w:t>
      </w:r>
      <w:r>
        <w:t xml:space="preserve">“you are altogether beautiful; there is no flaw in you.”</w:t>
      </w:r>
      <w:r>
        <w:t xml:space="preserve"> </w:t>
      </w:r>
      <w:r>
        <w:t xml:space="preserve">This is a verdict, not a report. Many people — including those who are married and loved — have never learned to</w:t>
      </w:r>
      <w:r>
        <w:t xml:space="preserve"> </w:t>
      </w:r>
      <w:r>
        <w:rPr>
          <w:i/>
          <w:iCs/>
        </w:rPr>
        <w:t xml:space="preserve">receive</w:t>
      </w:r>
      <w:r>
        <w:t xml:space="preserve"> </w:t>
      </w:r>
      <w:r>
        <w:t xml:space="preserve">a declaration of beauty and worth rather than deflect it, qualify it, or wait for it to be revoked. The application is not merely to speak this way to a spouse (though that follows). The prior movement is to examine whether you have ever truly</w:t>
      </w:r>
      <w:r>
        <w:t xml:space="preserve"> </w:t>
      </w:r>
      <w:r>
        <w:rPr>
          <w:i/>
          <w:iCs/>
        </w:rPr>
        <w:t xml:space="preserve">received</w:t>
      </w:r>
      <w:r>
        <w:t xml:space="preserve"> </w:t>
      </w:r>
      <w:r>
        <w:t xml:space="preserve">being named beautiful and without flaw — whether at the human level from one who loves you covenantally, or at the level of the gospel, where Christ presents His Bride to Himself without spot or blemish. Identify specifically what internal movement you make when this declaration is spoken over you, and examine it.</w:t>
      </w:r>
    </w:p>
    <w:p>
      <w:pPr>
        <w:pStyle w:val="BodyText"/>
      </w:pPr>
      <w:r>
        <w:rPr>
          <w:b/>
          <w:bCs/>
        </w:rPr>
        <w:t xml:space="preserve">2. Recover the body as a site of theological seriousness.</w:t>
      </w:r>
      <w:r>
        <w:t xml:space="preserve"> </w:t>
      </w:r>
      <w:r>
        <w:rPr>
          <w:i/>
          <w:iCs/>
        </w:rPr>
        <w:t xml:space="preserve">(Mind/Belief)</w:t>
      </w:r>
      <w:r>
        <w:t xml:space="preserve"> </w:t>
      </w:r>
      <w:r>
        <w:t xml:space="preserve">The history of Christian interpretation has frequently treated this chapter as an embarrassing text requiring allegorical rescue. But the text is not embarrassed. The body — this specific body, these specific features, this specific desire — is the</w:t>
      </w:r>
      <w:r>
        <w:t xml:space="preserve"> </w:t>
      </w:r>
      <w:r>
        <w:rPr>
          <w:i/>
          <w:iCs/>
        </w:rPr>
        <w:t xml:space="preserve">subject</w:t>
      </w:r>
      <w:r>
        <w:t xml:space="preserve"> </w:t>
      </w:r>
      <w:r>
        <w:t xml:space="preserve">of the chapter, not a veil over something more spiritual. The application is a recalibration of the mind: what has formed your assumption that embodied, physical, sexual beauty and desire are somehow less serious theologically than abstract doctrines? The Song is in the canon. It belongs there. Every theology of the body, marriage, and human dignity must account for a God who authored this chapter.</w:t>
      </w:r>
    </w:p>
    <w:p>
      <w:pPr>
        <w:pStyle w:val="BodyText"/>
      </w:pPr>
      <w:r>
        <w:rPr>
          <w:b/>
          <w:bCs/>
        </w:rPr>
        <w:t xml:space="preserve">3. Let your love for your spouse be specific, not generic.</w:t>
      </w:r>
      <w:r>
        <w:t xml:space="preserve"> </w:t>
      </w:r>
      <w:r>
        <w:rPr>
          <w:i/>
          <w:iCs/>
        </w:rPr>
        <w:t xml:space="preserve">(Will/Behavior)</w:t>
      </w:r>
      <w:r>
        <w:t xml:space="preserve"> </w:t>
      </w:r>
      <w:r>
        <w:t xml:space="preserve">The Beloved does not say</w:t>
      </w:r>
      <w:r>
        <w:t xml:space="preserve"> </w:t>
      </w:r>
      <w:r>
        <w:t xml:space="preserve">“I love you.”</w:t>
      </w:r>
      <w:r>
        <w:t xml:space="preserve"> </w:t>
      </w:r>
      <w:r>
        <w:t xml:space="preserve">He says: your eyes, your hair, your teeth, your lips, your temples, your neck, your breasts — and</w:t>
      </w:r>
      <w:r>
        <w:t xml:space="preserve"> </w:t>
      </w:r>
      <w:r>
        <w:rPr>
          <w:i/>
          <w:iCs/>
        </w:rPr>
        <w:t xml:space="preserve">then</w:t>
      </w:r>
      <w:r>
        <w:t xml:space="preserve"> </w:t>
      </w:r>
      <w:r>
        <w:t xml:space="preserve">“altogether beautiful.”</w:t>
      </w:r>
      <w:r>
        <w:t xml:space="preserve"> </w:t>
      </w:r>
      <w:r>
        <w:t xml:space="preserve">He moves from the particular to the whole, not from the whole to the particular. The application is behavioral and immediate: if you are married, identify two or three specific, concrete features — physical, personal, habitual, characteristic — of your spouse that you love, and speak them. Not</w:t>
      </w:r>
      <w:r>
        <w:t xml:space="preserve"> </w:t>
      </w:r>
      <w:r>
        <w:t xml:space="preserve">“you’re beautiful”</w:t>
      </w:r>
      <w:r>
        <w:t xml:space="preserve"> </w:t>
      </w:r>
      <w:r>
        <w:t xml:space="preserve">in the aggregate; speak what you actually see. The</w:t>
      </w:r>
      <w:r>
        <w:t xml:space="preserve"> </w:t>
      </w:r>
      <w:r>
        <w:rPr>
          <w:i/>
          <w:iCs/>
        </w:rPr>
        <w:t xml:space="preserve">wasf</w:t>
      </w:r>
      <w:r>
        <w:t xml:space="preserve"> </w:t>
      </w:r>
      <w:r>
        <w:t xml:space="preserve">is a model for a way of attending to the beloved — slow, particular, unhurried — that most marriages have lost, if they ever had it.</w:t>
      </w:r>
    </w:p>
    <w:p>
      <w:pPr>
        <w:pStyle w:val="BodyText"/>
      </w:pPr>
      <w:r>
        <w:rPr>
          <w:b/>
          <w:bCs/>
        </w:rPr>
        <w:t xml:space="preserve">4. Guard the garden.</w:t>
      </w:r>
      <w:r>
        <w:t xml:space="preserve"> </w:t>
      </w:r>
      <w:r>
        <w:rPr>
          <w:i/>
          <w:iCs/>
        </w:rPr>
        <w:t xml:space="preserve">(Will/Behavior)</w:t>
      </w:r>
      <w:r>
        <w:t xml:space="preserve"> </w:t>
      </w:r>
      <w:r>
        <w:t xml:space="preserve">The enclosed garden and the sealed fountain of verses 12–15 are images of protected, exclusive intimacy — a space reserved for one person, abundant within that exclusivity. The application is to examine concretely what has been allowed access to the garden that should not have been — not merely in terms of sexual unfaithfulness but in terms of attention, emotional investment, the places where desire has been directed outside the covenant bond. What has unlocked what should be sealed? What has drained the spring? Name it specifically, and act.</w:t>
      </w:r>
    </w:p>
    <w:p>
      <w:pPr>
        <w:pStyle w:val="BodyText"/>
      </w:pPr>
      <w:r>
        <w:rPr>
          <w:b/>
          <w:bCs/>
        </w:rPr>
        <w:t xml:space="preserve">5. Let delight in the beloved produce worship.</w:t>
      </w:r>
      <w:r>
        <w:t xml:space="preserve"> </w:t>
      </w:r>
      <w:r>
        <w:rPr>
          <w:i/>
          <w:iCs/>
        </w:rPr>
        <w:t xml:space="preserve">(Affections/Worship)</w:t>
      </w:r>
      <w:r>
        <w:t xml:space="preserve"> </w:t>
      </w:r>
      <w:r>
        <w:t xml:space="preserve">The Beloved’s description of the Bride does not end in satisfaction — it ends in longing for more (</w:t>
      </w:r>
      <w:r>
        <w:t xml:space="preserve">“I will go to the mountain of myrrh,”</w:t>
      </w:r>
      <w:r>
        <w:t xml:space="preserve"> </w:t>
      </w:r>
      <w:r>
        <w:t xml:space="preserve">v. 6;</w:t>
      </w:r>
      <w:r>
        <w:t xml:space="preserve"> </w:t>
      </w:r>
      <w:r>
        <w:t xml:space="preserve">“you have captivated my heart,”</w:t>
      </w:r>
      <w:r>
        <w:t xml:space="preserve"> </w:t>
      </w:r>
      <w:r>
        <w:t xml:space="preserve">v. 9). Genuine love of the creature well-ordered points beyond itself toward the Creator. The application is an affective one: sit with the question of whether your experience of being loved — whether in marriage, in friendship, or in the gospel — has produced gratitude that moves toward God, or whether the experience of love has been consumed within itself. The Song’s world is not a closed world — it is a world filled with Lebanon cedars, living water, precious spices, and light breaking. Let the beauty that this chapter describes open upward into the worship of the One who made all of it and who is, himself, the Bridegroom.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4 makes an irreplaceable theological claim: the body, physical beauty, and sexual desire within the covenant of marriage are not concessions to human weakness — they are goods that God celebrates in His own Word, with His own imagery, at His own poetic length. The declaration of verse 7 —</w:t>
      </w:r>
      <w:r>
        <w:t xml:space="preserve"> </w:t>
      </w:r>
      <w:r>
        <w:t xml:space="preserve">“you are altogether beautiful; there is no flaw in you”</w:t>
      </w:r>
      <w:r>
        <w:t xml:space="preserve"> </w:t>
      </w:r>
      <w:r>
        <w:t xml:space="preserve">— is one of the most unconditional declarations of acceptance and beauty in all of Scripture. This is the God who made the body, who called creation</w:t>
      </w:r>
      <w:r>
        <w:t xml:space="preserve"> </w:t>
      </w:r>
      <w:r>
        <w:t xml:space="preserve">“very good,”</w:t>
      </w:r>
      <w:r>
        <w:t xml:space="preserve"> </w:t>
      </w:r>
      <w:r>
        <w:t xml:space="preserve">who will raise the body, and who describes the consummation of redemption in terms of a wedding feast. The passage resists every form of Christian Platonism that would treat matter, flesh, and desire as inferior to the spiritual. It also establishes the pattern by which God speaks over His people: not in general but in particular, not conditionally but completely, not from a distance but with consuming nearness.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 has consistently held together the goodness of creation with the radical effects of the fall and the all-sufficiency of grace in redemption. Song of Solomon 4 inhabits the creation-goodness pole with full force — but it does so within the covenant structure of marriage, which is itself a type of the covenant of grace. The</w:t>
      </w:r>
      <w:r>
        <w:t xml:space="preserve"> </w:t>
      </w:r>
      <w:r>
        <w:t xml:space="preserve">“no flaw in you”</w:t>
      </w:r>
      <w:r>
        <w:t xml:space="preserve"> </w:t>
      </w:r>
      <w:r>
        <w:t xml:space="preserve">of verse 7 is not pretense — it is the declaration of a lover over someone he has committed himself to fully, and it anticipates the forensic and relational declaration of the gospel: that God in Christ speaks over His redeemed Bride a verdict of beauty and flawlessness that is real, not metaphorical, because it is grounded in the imputed righteousness of the Son. Ephesians 5:25–27 makes this typological logic explicit. Reformed exposition of this chapter should therefore resist both the moralizing reading (reducing it to marriage advice) and the purely allegorical reading (skipping the literal) — and instead inhabit the literal fully, precisely because the literal is itself theological. The goodness of marriage, the holiness of embodied desire within covenant, and the God who speaks delight over His people without qualification — these are not three separate ideas; they are one integrated claim.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looked at — specifically, feature by feature — and declared altogether beautiful, with no flaw in you. Not in general, not conditionally, not pending further review. That is the declaration of this chapter. It is a declaration God put in His Word, and it is a declaration that echoes forward to the gospel, where the Bridegroom presents His Bride to Himself — holy, without spot, without wrinkle, without any such thing. Receive it. Then go and love the person in front of you with the same specificity, the same unhurried attention, the same unstinting declaration.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Allegorizing past the literal to escape discomfort.</w:t>
      </w:r>
      <w:r>
        <w:t xml:space="preserve"> </w:t>
      </w:r>
      <w:r>
        <w:t xml:space="preserve">The most common homiletical failure with this chapter is the rush to make it</w:t>
      </w:r>
      <w:r>
        <w:t xml:space="preserve"> </w:t>
      </w:r>
      <w:r>
        <w:t xml:space="preserve">“about Christ and the Church”</w:t>
      </w:r>
      <w:r>
        <w:t xml:space="preserve"> </w:t>
      </w:r>
      <w:r>
        <w:t xml:space="preserve">before sitting in what it actually says about a man and a woman and their bodies. This is not piety — it is a failure of nerve. The literal plane of the text must be inhabited fully before the typological register is entered. Preachers who skip to Ephesians 5 in the first two minutes of a sermon on Song 4 have not preached Song 4 — they have preached Ephesians 5 with a Song 4 illustration.</w:t>
      </w:r>
    </w:p>
    <w:p>
      <w:pPr>
        <w:numPr>
          <w:ilvl w:val="0"/>
          <w:numId w:val="1002"/>
        </w:numPr>
      </w:pPr>
      <w:r>
        <w:rPr>
          <w:b/>
          <w:bCs/>
        </w:rPr>
        <w:t xml:space="preserve">Moralizing the</w:t>
      </w:r>
      <w:r>
        <w:rPr>
          <w:b/>
          <w:bCs/>
        </w:rPr>
        <w:t xml:space="preserve"> </w:t>
      </w:r>
      <w:r>
        <w:rPr>
          <w:b/>
          <w:bCs/>
          <w:i/>
          <w:iCs/>
        </w:rPr>
        <w:t xml:space="preserve">wasf</w:t>
      </w:r>
      <w:r>
        <w:rPr>
          <w:b/>
          <w:bCs/>
        </w:rPr>
        <w:t xml:space="preserve"> </w:t>
      </w:r>
      <w:r>
        <w:rPr>
          <w:b/>
          <w:bCs/>
        </w:rPr>
        <w:t xml:space="preserve">into a communication technique.</w:t>
      </w:r>
      <w:r>
        <w:t xml:space="preserve"> </w:t>
      </w:r>
      <w:r>
        <w:t xml:space="preserve">Verse-by-verse exposition of the blazon easily degenerates into a marriage seminar on</w:t>
      </w:r>
      <w:r>
        <w:t xml:space="preserve"> </w:t>
      </w:r>
      <w:r>
        <w:t xml:space="preserve">“how to compliment your spouse.”</w:t>
      </w:r>
      <w:r>
        <w:t xml:space="preserve"> </w:t>
      </w:r>
      <w:r>
        <w:t xml:space="preserve">The</w:t>
      </w:r>
      <w:r>
        <w:t xml:space="preserve"> </w:t>
      </w:r>
      <w:r>
        <w:rPr>
          <w:i/>
          <w:iCs/>
        </w:rPr>
        <w:t xml:space="preserve">wasf</w:t>
      </w:r>
      <w:r>
        <w:t xml:space="preserve"> </w:t>
      </w:r>
      <w:r>
        <w:t xml:space="preserve">is not instruction — it is lyric. The Beloved is not demonstrating a communication skill; he is worshipping. Preaching that reduces this chapter to</w:t>
      </w:r>
      <w:r>
        <w:t xml:space="preserve"> </w:t>
      </w:r>
      <w:r>
        <w:t xml:space="preserve">“speak specifically to your spouse”</w:t>
      </w:r>
      <w:r>
        <w:t xml:space="preserve"> </w:t>
      </w:r>
      <w:r>
        <w:t xml:space="preserve">may produce a correct behavior while missing the posture — the delight, the surrender, the specificity born of consuming attention — that gives the behavior its weight.</w:t>
      </w:r>
    </w:p>
    <w:p>
      <w:pPr>
        <w:numPr>
          <w:ilvl w:val="0"/>
          <w:numId w:val="1002"/>
        </w:numPr>
      </w:pPr>
      <w:r>
        <w:rPr>
          <w:b/>
          <w:bCs/>
        </w:rPr>
        <w:t xml:space="preserve">Treating</w:t>
      </w:r>
      <w:r>
        <w:rPr>
          <w:b/>
          <w:bCs/>
        </w:rPr>
        <w:t xml:space="preserve"> </w:t>
      </w:r>
      <w:r>
        <w:rPr>
          <w:b/>
          <w:bCs/>
        </w:rPr>
        <w:t xml:space="preserve">“no flaw in you”</w:t>
      </w:r>
      <w:r>
        <w:rPr>
          <w:b/>
          <w:bCs/>
        </w:rPr>
        <w:t xml:space="preserve"> </w:t>
      </w:r>
      <w:r>
        <w:rPr>
          <w:b/>
          <w:bCs/>
        </w:rPr>
        <w:t xml:space="preserve">as hyperbole to be explained away.</w:t>
      </w:r>
      <w:r>
        <w:t xml:space="preserve"> </w:t>
      </w:r>
      <w:r>
        <w:t xml:space="preserve">Verse 7 is often quickly qualified by preachers nervous about the claim’s absoluteness:</w:t>
      </w:r>
      <w:r>
        <w:t xml:space="preserve"> </w:t>
      </w:r>
      <w:r>
        <w:t xml:space="preserve">“of course, he doesn’t mean she’s literally perfect.”</w:t>
      </w:r>
      <w:r>
        <w:t xml:space="preserve"> </w:t>
      </w:r>
      <w:r>
        <w:t xml:space="preserve">This qualification, while technically accurate in context, kills the verse. The declaration is unconditional precisely because that is what love within covenant does — it speaks a verdict, not a measurement. Let it stand. The gospel application makes the stakes of this verse clear: Christ’s declaration over His Bride is not hyperbole, either.</w:t>
      </w:r>
    </w:p>
    <w:p>
      <w:pPr>
        <w:numPr>
          <w:ilvl w:val="0"/>
          <w:numId w:val="1002"/>
        </w:numPr>
      </w:pPr>
      <w:r>
        <w:rPr>
          <w:b/>
          <w:bCs/>
        </w:rPr>
        <w:t xml:space="preserve">Importing personal discomfort with embodied sexuality into the exposition.</w:t>
      </w:r>
      <w:r>
        <w:t xml:space="preserve"> </w:t>
      </w:r>
      <w:r>
        <w:t xml:space="preserve">This chapter describes physical bodies and physical desire with directness and beauty. A preacher visibly uncomfortable with the text communicates to the congregation that their own bodies and desires are similarly suspect. The preacher’s job here is to model the text’s own posture — which is celebratory, specific, and entirely unashamed. This requires the preacher to have done their own theological work on the goodness of creation and the holiness of embodied marital love before standing up to preach it.</w:t>
      </w:r>
    </w:p>
    <w:p>
      <w:pPr>
        <w:numPr>
          <w:ilvl w:val="0"/>
          <w:numId w:val="1002"/>
        </w:numPr>
      </w:pPr>
      <w:r>
        <w:rPr>
          <w:b/>
          <w:bCs/>
        </w:rPr>
        <w:t xml:space="preserve">Missing the Bride’s voice in verse 16.</w:t>
      </w:r>
      <w:r>
        <w:t xml:space="preserve"> </w:t>
      </w:r>
      <w:r>
        <w:t xml:space="preserve">The chapter does not end with the Beloved’s description of her — it ends with her response. She is not passive. She calls the winds, she invites him to come, she names herself as the garden whose fruits are for him. A sermon that treats the Bride as only the object of the Beloved’s description misses the chapter’s own movement. The goal of the Beloved’s declaration is not for her to be admired — it is for her to open, receive, and invite. This is the pattern both in marriage and in the gospel: the declaration of love is not merely meant to inform the beloved; it is meant to elicit her response.</w:t>
      </w:r>
    </w:p>
    <w:p>
      <w:pPr>
        <w:numPr>
          <w:ilvl w:val="0"/>
          <w:numId w:val="1002"/>
        </w:numPr>
      </w:pPr>
      <w:r>
        <w:rPr>
          <w:b/>
          <w:bCs/>
        </w:rPr>
        <w:t xml:space="preserve">Failing to connect the sealed garden (v. 12) to the theology of covenantal exclusivity.</w:t>
      </w:r>
      <w:r>
        <w:t xml:space="preserve"> </w:t>
      </w:r>
      <w:r>
        <w:t xml:space="preserve">The garden-locked and spring-sealed imagery is not primarily about purity before marriage (though it includes that) — it is about the exclusive reservation of the self for one person within the covenant bond. To treat it only as a pre-marital chastity text is to miss its deeper claim: that within marriage, the self continues to be a garden reserved — attention, desire, emotional intimacy, physical presence — for the covenant partner alone. This has direct and concrete pastoral implications that many congregations need to hear plainly.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2026-07-14T21:05:25Z</dcterms:created>
  <dcterms:modified xsi:type="dcterms:W3CDTF">2026-07-14T21:05:25Z</dcterms:modified>
</cp:coreProperties>
</file>

<file path=docProps/custom.xml><?xml version="1.0" encoding="utf-8"?>
<Properties xmlns="http://schemas.openxmlformats.org/officeDocument/2006/custom-properties" xmlns:vt="http://schemas.openxmlformats.org/officeDocument/2006/docPropsVTypes"/>
</file>